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84" w:rsidRDefault="00E10E07" w:rsidP="003C0384">
      <w:pPr>
        <w:pStyle w:val="NoSpacing"/>
        <w:ind w:left="10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15.5.2 PPSA Rs 3.</w:t>
      </w:r>
      <w:r w:rsidR="00371059"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="003C0384" w:rsidRPr="001F720C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</w:p>
    <w:p w:rsidR="003C0384" w:rsidRDefault="001F19A3" w:rsidP="003C0384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Provider Support Agency scheme is planned for Aizawl district for tie up with NGO partners in order to strengthen private TB Notifications and followup of private patients. Estim</w:t>
      </w:r>
      <w:r w:rsidR="00E10E07">
        <w:rPr>
          <w:rFonts w:ascii="Times New Roman" w:hAnsi="Times New Roman" w:cs="Times New Roman"/>
          <w:sz w:val="24"/>
          <w:szCs w:val="24"/>
        </w:rPr>
        <w:t>ate has been made as per Rs 2500</w:t>
      </w:r>
      <w:r>
        <w:rPr>
          <w:rFonts w:ascii="Times New Roman" w:hAnsi="Times New Roman" w:cs="Times New Roman"/>
          <w:sz w:val="24"/>
          <w:szCs w:val="24"/>
        </w:rPr>
        <w:t xml:space="preserve"> incentives per notification and follow up with an expected number of 150 private notifications.</w:t>
      </w:r>
      <w:bookmarkStart w:id="0" w:name="_GoBack"/>
      <w:bookmarkEnd w:id="0"/>
    </w:p>
    <w:p w:rsidR="0061226E" w:rsidRDefault="0061226E" w:rsidP="003C0384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1226E" w:rsidRDefault="0061226E" w:rsidP="003C0384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performance of the existing PPSA partner named Youth for Action is quite satisfactory </w:t>
      </w:r>
      <w:r w:rsidR="0049030D">
        <w:rPr>
          <w:rFonts w:ascii="Times New Roman" w:hAnsi="Times New Roman" w:cs="Times New Roman"/>
          <w:sz w:val="24"/>
          <w:szCs w:val="24"/>
        </w:rPr>
        <w:t>In the previous MoU 2019-20 they have achieved a target of notifying and follow-up of 120 private TB Patients.</w:t>
      </w:r>
    </w:p>
    <w:p w:rsidR="0049030D" w:rsidRDefault="0049030D" w:rsidP="003C0384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9030D" w:rsidRPr="001F720C" w:rsidRDefault="0049030D" w:rsidP="003C0384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current MoU having a target of 150 patients till 31</w:t>
      </w:r>
      <w:r w:rsidRPr="0049030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Oct 2021. 80 patients have already been notified. State suggest that the PPSA scheme may be continued with the upcoming Financial Year</w:t>
      </w:r>
    </w:p>
    <w:p w:rsidR="003C0384" w:rsidRDefault="003C0384" w:rsidP="003C038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3C0384"/>
    <w:rsid w:val="00096D9D"/>
    <w:rsid w:val="001F19A3"/>
    <w:rsid w:val="002E0EB6"/>
    <w:rsid w:val="00371059"/>
    <w:rsid w:val="003C0384"/>
    <w:rsid w:val="0049030D"/>
    <w:rsid w:val="0061226E"/>
    <w:rsid w:val="00DD3682"/>
    <w:rsid w:val="00E10E07"/>
    <w:rsid w:val="00F7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0384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5</cp:revision>
  <dcterms:created xsi:type="dcterms:W3CDTF">2019-01-21T10:07:00Z</dcterms:created>
  <dcterms:modified xsi:type="dcterms:W3CDTF">2021-03-03T09:46:00Z</dcterms:modified>
</cp:coreProperties>
</file>