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3.1.1.4.1 ASHA Incentives Honorarium for Malaria: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2020 (Jan – Sep) the state has total blood examination of 202507 with Blood examination rate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(ABER) </w:t>
      </w:r>
      <w:r>
        <w:rPr>
          <w:rFonts w:ascii="Times New Roman" w:hAnsi="Times New Roman" w:cs="Times New Roman"/>
          <w:sz w:val="24"/>
          <w:szCs w:val="24"/>
        </w:rPr>
        <w:t xml:space="preserve">of 16.72; along with 7164 positive found which was 5.91 cases per thousands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(API) </w:t>
      </w:r>
      <w:r>
        <w:rPr>
          <w:rFonts w:ascii="Times New Roman" w:hAnsi="Times New Roman" w:cs="Times New Roman"/>
          <w:sz w:val="24"/>
          <w:szCs w:val="24"/>
        </w:rPr>
        <w:t>with a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increase rate of 4.66% comparing with last year i.e. 2019. ASHA contribution for surveillance and complete treatment provided for the year 2020 (Jan – Sept) are 40.35% and 31.49% respectively. The State set target for ABER 20 and API 5 for FY 21 – 22. Calculat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ion</w:t>
      </w:r>
      <w:r>
        <w:rPr>
          <w:rFonts w:ascii="Times New Roman" w:hAnsi="Times New Roman" w:cs="Times New Roman"/>
          <w:sz w:val="24"/>
          <w:szCs w:val="24"/>
        </w:rPr>
        <w:t xml:space="preserve"> base on these target and ASHA Contribution rate, it is expected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that the</w:t>
      </w:r>
      <w:r>
        <w:rPr>
          <w:rFonts w:ascii="Times New Roman" w:hAnsi="Times New Roman" w:cs="Times New Roman"/>
          <w:sz w:val="24"/>
          <w:szCs w:val="24"/>
        </w:rPr>
        <w:t xml:space="preserve"> total blood examination by ASHA should be around 96843 tests and 1906 complete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treatment</w:t>
      </w:r>
      <w:r>
        <w:rPr>
          <w:rFonts w:ascii="Times New Roman" w:hAnsi="Times New Roman" w:cs="Times New Roman"/>
          <w:sz w:val="24"/>
          <w:szCs w:val="24"/>
        </w:rPr>
        <w:t xml:space="preserve"> of Malaria Cases.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Details budget requirement for FY 2021 – 2022 are as follows -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2401"/>
        <w:gridCol w:w="1359"/>
        <w:gridCol w:w="2270"/>
        <w:gridCol w:w="2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Sl no</w:t>
            </w:r>
          </w:p>
        </w:tc>
        <w:tc>
          <w:tcPr>
            <w:tcW w:w="129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Activity</w:t>
            </w:r>
          </w:p>
        </w:tc>
        <w:tc>
          <w:tcPr>
            <w:tcW w:w="73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Rate</w:t>
            </w:r>
          </w:p>
        </w:tc>
        <w:tc>
          <w:tcPr>
            <w:tcW w:w="122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Targeted Activity</w:t>
            </w:r>
          </w:p>
        </w:tc>
        <w:tc>
          <w:tcPr>
            <w:tcW w:w="12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Total Amount Required in Rupees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Incentive for Blood Test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2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96,843</w:t>
            </w:r>
          </w:p>
        </w:tc>
        <w:tc>
          <w:tcPr>
            <w:tcW w:w="12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14,52,645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Incentives on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Complete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treatment of Positiv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e Patient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2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1,906</w:t>
            </w:r>
          </w:p>
        </w:tc>
        <w:tc>
          <w:tcPr>
            <w:tcW w:w="12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1,42,950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15,95,595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amount proposed to be utilized during FY 2021 – 2022 is Rs. 15.96/- lakhs only.</w:t>
      </w:r>
    </w:p>
    <w:sectPr>
      <w:pgSz w:w="11907" w:h="16839"/>
      <w:pgMar w:top="1440" w:right="1440" w:bottom="1134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7AA5"/>
    <w:rsid w:val="000410B5"/>
    <w:rsid w:val="00044D08"/>
    <w:rsid w:val="00082B30"/>
    <w:rsid w:val="000C0135"/>
    <w:rsid w:val="000C7F68"/>
    <w:rsid w:val="00120CF3"/>
    <w:rsid w:val="00132CC5"/>
    <w:rsid w:val="001962D3"/>
    <w:rsid w:val="001F790F"/>
    <w:rsid w:val="00221F54"/>
    <w:rsid w:val="00253D03"/>
    <w:rsid w:val="002576B1"/>
    <w:rsid w:val="00293536"/>
    <w:rsid w:val="002B55A3"/>
    <w:rsid w:val="002C1747"/>
    <w:rsid w:val="002C2BC3"/>
    <w:rsid w:val="002C675D"/>
    <w:rsid w:val="002E2D72"/>
    <w:rsid w:val="003054D7"/>
    <w:rsid w:val="00312A47"/>
    <w:rsid w:val="003469BB"/>
    <w:rsid w:val="003518DC"/>
    <w:rsid w:val="003555DC"/>
    <w:rsid w:val="00385777"/>
    <w:rsid w:val="003A187A"/>
    <w:rsid w:val="003B1740"/>
    <w:rsid w:val="003E72E6"/>
    <w:rsid w:val="00482362"/>
    <w:rsid w:val="004A3292"/>
    <w:rsid w:val="004B1BE9"/>
    <w:rsid w:val="004B3428"/>
    <w:rsid w:val="00523EA2"/>
    <w:rsid w:val="005359CF"/>
    <w:rsid w:val="00562768"/>
    <w:rsid w:val="005777AA"/>
    <w:rsid w:val="00577C9A"/>
    <w:rsid w:val="005812C3"/>
    <w:rsid w:val="005C6A49"/>
    <w:rsid w:val="006155C7"/>
    <w:rsid w:val="0066079F"/>
    <w:rsid w:val="00663465"/>
    <w:rsid w:val="00666C98"/>
    <w:rsid w:val="006A73F2"/>
    <w:rsid w:val="006D1ADE"/>
    <w:rsid w:val="006D24D9"/>
    <w:rsid w:val="00714C94"/>
    <w:rsid w:val="00742D97"/>
    <w:rsid w:val="00777AB1"/>
    <w:rsid w:val="007F22EC"/>
    <w:rsid w:val="00817270"/>
    <w:rsid w:val="00847612"/>
    <w:rsid w:val="008948AE"/>
    <w:rsid w:val="008B09D4"/>
    <w:rsid w:val="008B16E9"/>
    <w:rsid w:val="008D76C4"/>
    <w:rsid w:val="008E2537"/>
    <w:rsid w:val="008F3E18"/>
    <w:rsid w:val="008F5BF9"/>
    <w:rsid w:val="00900008"/>
    <w:rsid w:val="00923B65"/>
    <w:rsid w:val="00935D3B"/>
    <w:rsid w:val="00A25BDA"/>
    <w:rsid w:val="00A87AA5"/>
    <w:rsid w:val="00AB6275"/>
    <w:rsid w:val="00AB63AC"/>
    <w:rsid w:val="00AE382C"/>
    <w:rsid w:val="00B25247"/>
    <w:rsid w:val="00B4288D"/>
    <w:rsid w:val="00B666D1"/>
    <w:rsid w:val="00B72F62"/>
    <w:rsid w:val="00B75149"/>
    <w:rsid w:val="00B762F0"/>
    <w:rsid w:val="00BE21E5"/>
    <w:rsid w:val="00C1654E"/>
    <w:rsid w:val="00C309B3"/>
    <w:rsid w:val="00C33FB9"/>
    <w:rsid w:val="00C50D7B"/>
    <w:rsid w:val="00C81EA8"/>
    <w:rsid w:val="00C86626"/>
    <w:rsid w:val="00C915B8"/>
    <w:rsid w:val="00CD48C8"/>
    <w:rsid w:val="00D137DA"/>
    <w:rsid w:val="00D3317C"/>
    <w:rsid w:val="00D82E16"/>
    <w:rsid w:val="00DF13DD"/>
    <w:rsid w:val="00E50674"/>
    <w:rsid w:val="00E522FE"/>
    <w:rsid w:val="00EB74CB"/>
    <w:rsid w:val="00ED3D8F"/>
    <w:rsid w:val="00ED4F04"/>
    <w:rsid w:val="00F03FC9"/>
    <w:rsid w:val="00F05363"/>
    <w:rsid w:val="00F0703E"/>
    <w:rsid w:val="00F40150"/>
    <w:rsid w:val="00F750E0"/>
    <w:rsid w:val="00F820FC"/>
    <w:rsid w:val="1863410B"/>
    <w:rsid w:val="1B7B5584"/>
    <w:rsid w:val="311E0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1CA4F3-EB8A-4B0A-8839-82453456A3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873</Characters>
  <Lines>7</Lines>
  <Paragraphs>2</Paragraphs>
  <TotalTime>62</TotalTime>
  <ScaleCrop>false</ScaleCrop>
  <LinksUpToDate>false</LinksUpToDate>
  <CharactersWithSpaces>1024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2017-01-30T15:26:00Z</dcterms:created>
  <dc:creator>User</dc:creator>
  <cp:lastModifiedBy>B Lalcrossengmawia</cp:lastModifiedBy>
  <cp:lastPrinted>2018-02-01T10:16:00Z</cp:lastPrinted>
  <dcterms:modified xsi:type="dcterms:W3CDTF">2020-11-20T07:41:41Z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